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A6" w:rsidRPr="00A6005A" w:rsidRDefault="00113EA6" w:rsidP="00190B73">
      <w:pPr>
        <w:spacing w:line="360" w:lineRule="auto"/>
        <w:ind w:left="709" w:right="851"/>
        <w:jc w:val="center"/>
        <w:rPr>
          <w:rFonts w:ascii="Verdana" w:eastAsia="Arial Unicode MS" w:hAnsi="Verdana" w:cs="Arial Unicode MS"/>
          <w:b/>
          <w:sz w:val="22"/>
          <w:szCs w:val="22"/>
        </w:rPr>
      </w:pPr>
    </w:p>
    <w:p w:rsidR="00E90933" w:rsidRDefault="00E90933" w:rsidP="00190B73">
      <w:pPr>
        <w:spacing w:line="360" w:lineRule="auto"/>
        <w:ind w:left="709" w:right="851"/>
        <w:jc w:val="center"/>
        <w:rPr>
          <w:rFonts w:ascii="Verdana" w:eastAsia="Arial Unicode MS" w:hAnsi="Verdana" w:cs="Arial Unicode MS"/>
          <w:b/>
          <w:sz w:val="22"/>
          <w:szCs w:val="22"/>
        </w:rPr>
      </w:pPr>
      <w:r w:rsidRPr="00A6005A">
        <w:rPr>
          <w:rFonts w:ascii="Verdana" w:eastAsia="Arial Unicode MS" w:hAnsi="Verdana" w:cs="Arial Unicode MS"/>
          <w:b/>
          <w:sz w:val="22"/>
          <w:szCs w:val="22"/>
        </w:rPr>
        <w:t>The European Business Regulation on Public-Private Partnerships (PPPs)</w:t>
      </w:r>
    </w:p>
    <w:p w:rsidR="00190B73" w:rsidRPr="00A6005A" w:rsidRDefault="00190B73" w:rsidP="00190B73">
      <w:pPr>
        <w:spacing w:line="360" w:lineRule="auto"/>
        <w:ind w:left="709" w:right="851"/>
        <w:jc w:val="center"/>
        <w:rPr>
          <w:rFonts w:ascii="Verdana" w:eastAsia="Arial Unicode MS" w:hAnsi="Verdana" w:cs="Arial Unicode MS"/>
          <w:b/>
          <w:sz w:val="22"/>
          <w:szCs w:val="22"/>
        </w:rPr>
      </w:pPr>
    </w:p>
    <w:p w:rsidR="00E90933" w:rsidRDefault="00E90933" w:rsidP="00190B73">
      <w:pPr>
        <w:spacing w:line="360" w:lineRule="auto"/>
        <w:ind w:left="709" w:right="851"/>
        <w:jc w:val="center"/>
        <w:rPr>
          <w:rFonts w:ascii="Verdana" w:eastAsia="Arial Unicode MS" w:hAnsi="Verdana" w:cs="Arial Unicode MS"/>
          <w:b/>
          <w:sz w:val="22"/>
          <w:szCs w:val="22"/>
        </w:rPr>
      </w:pPr>
      <w:r w:rsidRPr="00A6005A">
        <w:rPr>
          <w:rFonts w:ascii="Verdana" w:eastAsia="Arial Unicode MS" w:hAnsi="Verdana" w:cs="Arial Unicode MS"/>
          <w:b/>
          <w:sz w:val="22"/>
          <w:szCs w:val="22"/>
        </w:rPr>
        <w:t>[Some thoughts concerning the Green Paper issued by the Commission]</w:t>
      </w:r>
    </w:p>
    <w:p w:rsidR="00190B73" w:rsidRPr="00A6005A" w:rsidRDefault="00190B73" w:rsidP="00190B73">
      <w:pPr>
        <w:spacing w:line="360" w:lineRule="auto"/>
        <w:ind w:left="709" w:right="851"/>
        <w:jc w:val="center"/>
        <w:rPr>
          <w:rFonts w:ascii="Verdana" w:eastAsia="Arial Unicode MS" w:hAnsi="Verdana" w:cs="Arial Unicode MS"/>
          <w:b/>
          <w:sz w:val="22"/>
          <w:szCs w:val="22"/>
        </w:rPr>
      </w:pPr>
    </w:p>
    <w:p w:rsidR="00E90933" w:rsidRPr="00A6005A" w:rsidRDefault="00E90933" w:rsidP="00190B73">
      <w:pPr>
        <w:spacing w:line="360" w:lineRule="auto"/>
        <w:ind w:left="709" w:right="851"/>
        <w:jc w:val="center"/>
        <w:rPr>
          <w:rFonts w:ascii="Verdana" w:eastAsia="Arial Unicode MS" w:hAnsi="Verdana" w:cs="Arial Unicode MS"/>
          <w:b/>
          <w:sz w:val="22"/>
          <w:szCs w:val="22"/>
        </w:rPr>
      </w:pPr>
      <w:r w:rsidRPr="00A6005A">
        <w:rPr>
          <w:rFonts w:ascii="Verdana" w:eastAsia="Arial Unicode MS" w:hAnsi="Verdana" w:cs="Arial Unicode MS"/>
          <w:b/>
          <w:sz w:val="22"/>
          <w:szCs w:val="22"/>
        </w:rPr>
        <w:t xml:space="preserve">by Alexander Lykourezos </w:t>
      </w:r>
    </w:p>
    <w:p w:rsidR="00E90933" w:rsidRDefault="00E90933" w:rsidP="00190B73">
      <w:pPr>
        <w:spacing w:line="360" w:lineRule="auto"/>
        <w:ind w:left="709" w:right="851"/>
        <w:jc w:val="center"/>
        <w:rPr>
          <w:rFonts w:ascii="Verdana" w:eastAsia="Arial Unicode MS" w:hAnsi="Verdana" w:cs="Arial Unicode MS"/>
          <w:b/>
          <w:sz w:val="22"/>
          <w:szCs w:val="22"/>
        </w:rPr>
      </w:pPr>
      <w:r w:rsidRPr="00A6005A">
        <w:rPr>
          <w:rFonts w:ascii="Verdana" w:eastAsia="Arial Unicode MS" w:hAnsi="Verdana" w:cs="Arial Unicode MS"/>
          <w:b/>
          <w:sz w:val="22"/>
          <w:szCs w:val="22"/>
        </w:rPr>
        <w:t xml:space="preserve">(Managing Partner Lykourezos Law Offices, </w:t>
      </w:r>
      <w:smartTag w:uri="urn:schemas-microsoft-com:office:smarttags" w:element="City">
        <w:smartTag w:uri="urn:schemas-microsoft-com:office:smarttags" w:element="place">
          <w:r w:rsidRPr="00A6005A">
            <w:rPr>
              <w:rFonts w:ascii="Verdana" w:eastAsia="Arial Unicode MS" w:hAnsi="Verdana" w:cs="Arial Unicode MS"/>
              <w:b/>
              <w:sz w:val="22"/>
              <w:szCs w:val="22"/>
            </w:rPr>
            <w:t>Athens</w:t>
          </w:r>
        </w:smartTag>
      </w:smartTag>
      <w:r w:rsidRPr="00A6005A">
        <w:rPr>
          <w:rFonts w:ascii="Verdana" w:eastAsia="Arial Unicode MS" w:hAnsi="Verdana" w:cs="Arial Unicode MS"/>
          <w:b/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6005A">
            <w:rPr>
              <w:rFonts w:ascii="Verdana" w:eastAsia="Arial Unicode MS" w:hAnsi="Verdana" w:cs="Arial Unicode MS"/>
              <w:b/>
              <w:sz w:val="22"/>
              <w:szCs w:val="22"/>
            </w:rPr>
            <w:t>Greece</w:t>
          </w:r>
        </w:smartTag>
      </w:smartTag>
      <w:r w:rsidRPr="00A6005A">
        <w:rPr>
          <w:rFonts w:ascii="Verdana" w:eastAsia="Arial Unicode MS" w:hAnsi="Verdana" w:cs="Arial Unicode MS"/>
          <w:b/>
          <w:sz w:val="22"/>
          <w:szCs w:val="22"/>
        </w:rPr>
        <w:t>)</w:t>
      </w:r>
    </w:p>
    <w:p w:rsidR="00190B73" w:rsidRPr="00A6005A" w:rsidRDefault="00190B73" w:rsidP="00190B73">
      <w:pPr>
        <w:spacing w:line="360" w:lineRule="auto"/>
        <w:ind w:left="709" w:right="851"/>
        <w:jc w:val="center"/>
        <w:rPr>
          <w:rFonts w:ascii="Verdana" w:eastAsia="Arial Unicode MS" w:hAnsi="Verdana" w:cs="Arial Unicode MS"/>
          <w:b/>
          <w:sz w:val="22"/>
          <w:szCs w:val="22"/>
        </w:rPr>
      </w:pPr>
    </w:p>
    <w:p w:rsidR="00E90933" w:rsidRPr="00A6005A" w:rsidRDefault="00E90933" w:rsidP="00190B73">
      <w:pPr>
        <w:spacing w:line="360" w:lineRule="auto"/>
        <w:ind w:left="709" w:right="851"/>
        <w:jc w:val="right"/>
        <w:rPr>
          <w:rFonts w:ascii="Verdana" w:eastAsia="Arial Unicode MS" w:hAnsi="Verdana" w:cs="Arial Unicode MS"/>
          <w:b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A6005A">
            <w:rPr>
              <w:rFonts w:ascii="Verdana" w:eastAsia="Arial Unicode MS" w:hAnsi="Verdana" w:cs="Arial Unicode MS"/>
              <w:b/>
              <w:sz w:val="22"/>
              <w:szCs w:val="22"/>
            </w:rPr>
            <w:t>London</w:t>
          </w:r>
        </w:smartTag>
      </w:smartTag>
      <w:r w:rsidRPr="00A6005A">
        <w:rPr>
          <w:rFonts w:ascii="Verdana" w:eastAsia="Arial Unicode MS" w:hAnsi="Verdana" w:cs="Arial Unicode MS"/>
          <w:b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6"/>
          <w:attr w:name="Day" w:val="3"/>
          <w:attr w:name="Month" w:val="3"/>
        </w:smartTagPr>
        <w:r w:rsidRPr="00A6005A">
          <w:rPr>
            <w:rFonts w:ascii="Verdana" w:eastAsia="Arial Unicode MS" w:hAnsi="Verdana" w:cs="Arial Unicode MS"/>
            <w:b/>
            <w:sz w:val="22"/>
            <w:szCs w:val="22"/>
          </w:rPr>
          <w:t>March 3</w:t>
        </w:r>
        <w:r w:rsidRPr="00A6005A">
          <w:rPr>
            <w:rFonts w:ascii="Verdana" w:eastAsia="Arial Unicode MS" w:hAnsi="Verdana" w:cs="Arial Unicode MS"/>
            <w:b/>
            <w:sz w:val="22"/>
            <w:szCs w:val="22"/>
            <w:vertAlign w:val="superscript"/>
          </w:rPr>
          <w:t>rd</w:t>
        </w:r>
        <w:r w:rsidRPr="00A6005A">
          <w:rPr>
            <w:rFonts w:ascii="Verdana" w:eastAsia="Arial Unicode MS" w:hAnsi="Verdana" w:cs="Arial Unicode MS"/>
            <w:b/>
            <w:sz w:val="22"/>
            <w:szCs w:val="22"/>
          </w:rPr>
          <w:t>, 2006</w:t>
        </w:r>
      </w:smartTag>
    </w:p>
    <w:p w:rsidR="00E90933" w:rsidRDefault="00E90933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b/>
          <w:sz w:val="22"/>
          <w:szCs w:val="22"/>
        </w:rPr>
      </w:pPr>
    </w:p>
    <w:p w:rsidR="00190B73" w:rsidRPr="00A6005A" w:rsidRDefault="00190B73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b/>
          <w:sz w:val="22"/>
          <w:szCs w:val="22"/>
        </w:rPr>
      </w:pPr>
    </w:p>
    <w:p w:rsidR="00E90933" w:rsidRDefault="00A6005A" w:rsidP="00190B73">
      <w:pPr>
        <w:numPr>
          <w:ilvl w:val="0"/>
          <w:numId w:val="5"/>
        </w:numPr>
        <w:spacing w:line="360" w:lineRule="auto"/>
        <w:ind w:right="851"/>
        <w:jc w:val="both"/>
        <w:rPr>
          <w:rFonts w:ascii="Verdana" w:eastAsia="Arial Unicode MS" w:hAnsi="Verdana" w:cs="Arial Unicode MS"/>
          <w:b/>
          <w:sz w:val="22"/>
          <w:szCs w:val="22"/>
        </w:rPr>
      </w:pPr>
      <w:r>
        <w:rPr>
          <w:rFonts w:ascii="Verdana" w:eastAsia="Arial Unicode MS" w:hAnsi="Verdana" w:cs="Arial Unicode MS"/>
          <w:b/>
          <w:sz w:val="22"/>
          <w:szCs w:val="22"/>
        </w:rPr>
        <w:t>INTRODUCTION</w:t>
      </w:r>
    </w:p>
    <w:p w:rsidR="00190B73" w:rsidRPr="00A6005A" w:rsidRDefault="00190B73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b/>
          <w:sz w:val="22"/>
          <w:szCs w:val="22"/>
        </w:rPr>
      </w:pPr>
    </w:p>
    <w:p w:rsidR="00784A14" w:rsidRDefault="00784A14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The main legal aspects of PPPs.</w:t>
      </w:r>
    </w:p>
    <w:p w:rsidR="00784A14" w:rsidRDefault="00784A14" w:rsidP="00190B73">
      <w:pPr>
        <w:numPr>
          <w:ilvl w:val="0"/>
          <w:numId w:val="3"/>
        </w:numPr>
        <w:spacing w:line="360" w:lineRule="auto"/>
        <w:ind w:right="851"/>
        <w:jc w:val="both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The PPP contract. A matter of national law and commercial practice</w:t>
      </w:r>
    </w:p>
    <w:p w:rsidR="00784A14" w:rsidRDefault="00190B73" w:rsidP="00190B73">
      <w:pPr>
        <w:numPr>
          <w:ilvl w:val="0"/>
          <w:numId w:val="3"/>
        </w:numPr>
        <w:spacing w:line="360" w:lineRule="auto"/>
        <w:ind w:right="851"/>
        <w:jc w:val="both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Th</w:t>
      </w:r>
      <w:r w:rsidR="00784A14">
        <w:rPr>
          <w:rFonts w:ascii="Verdana" w:eastAsia="Arial Unicode MS" w:hAnsi="Verdana" w:cs="Arial Unicode MS"/>
          <w:sz w:val="22"/>
          <w:szCs w:val="22"/>
        </w:rPr>
        <w:t>e Public Procurement Law on PPPs. A matter of EU law intervention</w:t>
      </w:r>
    </w:p>
    <w:p w:rsidR="00784A14" w:rsidRDefault="00190B73" w:rsidP="00190B73">
      <w:pPr>
        <w:numPr>
          <w:ilvl w:val="0"/>
          <w:numId w:val="3"/>
        </w:numPr>
        <w:spacing w:line="360" w:lineRule="auto"/>
        <w:ind w:right="851"/>
        <w:jc w:val="both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T</w:t>
      </w:r>
      <w:r w:rsidR="00784A14" w:rsidRPr="00A6005A">
        <w:rPr>
          <w:rFonts w:ascii="Verdana" w:eastAsia="Arial Unicode MS" w:hAnsi="Verdana" w:cs="Arial Unicode MS"/>
          <w:sz w:val="22"/>
          <w:szCs w:val="22"/>
        </w:rPr>
        <w:t>he Financial Law on PPPs</w:t>
      </w:r>
      <w:r w:rsidR="00784A14">
        <w:rPr>
          <w:rFonts w:ascii="Verdana" w:eastAsia="Arial Unicode MS" w:hAnsi="Verdana" w:cs="Arial Unicode MS"/>
          <w:sz w:val="22"/>
          <w:szCs w:val="22"/>
        </w:rPr>
        <w:t xml:space="preserve"> (relations with third parties)</w:t>
      </w:r>
    </w:p>
    <w:p w:rsidR="006C4D32" w:rsidRPr="00784A14" w:rsidRDefault="00190B73" w:rsidP="00190B73">
      <w:pPr>
        <w:numPr>
          <w:ilvl w:val="0"/>
          <w:numId w:val="3"/>
        </w:numPr>
        <w:spacing w:line="360" w:lineRule="auto"/>
        <w:ind w:right="851"/>
        <w:jc w:val="both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T</w:t>
      </w:r>
      <w:r w:rsidR="00784A14">
        <w:rPr>
          <w:rFonts w:ascii="Verdana" w:eastAsia="Arial Unicode MS" w:hAnsi="Verdana" w:cs="Arial Unicode MS"/>
          <w:sz w:val="22"/>
          <w:szCs w:val="22"/>
        </w:rPr>
        <w:t xml:space="preserve">he legal characterization of the PPP contract (“Public Contract” or “Concession”?). The Greek law provides a broad interpretation of “Public Contract” </w:t>
      </w:r>
    </w:p>
    <w:p w:rsidR="002F2861" w:rsidRPr="00A6005A" w:rsidRDefault="002F2861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2F2861" w:rsidRDefault="002F2861" w:rsidP="00190B73">
      <w:pPr>
        <w:numPr>
          <w:ilvl w:val="0"/>
          <w:numId w:val="5"/>
        </w:numPr>
        <w:spacing w:line="360" w:lineRule="auto"/>
        <w:ind w:right="851"/>
        <w:jc w:val="both"/>
        <w:rPr>
          <w:rFonts w:ascii="Verdana" w:eastAsia="Arial Unicode MS" w:hAnsi="Verdana" w:cs="Arial Unicode MS"/>
          <w:b/>
          <w:sz w:val="22"/>
          <w:szCs w:val="22"/>
        </w:rPr>
      </w:pPr>
      <w:r w:rsidRPr="00A6005A">
        <w:rPr>
          <w:rFonts w:ascii="Verdana" w:eastAsia="Arial Unicode MS" w:hAnsi="Verdana" w:cs="Arial Unicode MS"/>
          <w:b/>
          <w:sz w:val="22"/>
          <w:szCs w:val="22"/>
        </w:rPr>
        <w:t>THE GREEN PAPER</w:t>
      </w:r>
      <w:r w:rsidR="00784A14">
        <w:rPr>
          <w:rFonts w:ascii="Verdana" w:eastAsia="Arial Unicode MS" w:hAnsi="Verdana" w:cs="Arial Unicode MS"/>
          <w:b/>
          <w:sz w:val="22"/>
          <w:szCs w:val="22"/>
        </w:rPr>
        <w:t xml:space="preserve"> ON PPPs </w:t>
      </w:r>
    </w:p>
    <w:p w:rsidR="00190B73" w:rsidRPr="00A6005A" w:rsidRDefault="00190B73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b/>
          <w:sz w:val="22"/>
          <w:szCs w:val="22"/>
        </w:rPr>
      </w:pPr>
    </w:p>
    <w:p w:rsidR="00784A14" w:rsidRDefault="00784A14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smartTag w:uri="urn:schemas-microsoft-com:office:smarttags" w:element="date">
        <w:smartTagPr>
          <w:attr w:name="Year" w:val="2004"/>
          <w:attr w:name="Day" w:val="30"/>
          <w:attr w:name="Month" w:val="4"/>
        </w:smartTagPr>
        <w:r>
          <w:rPr>
            <w:rFonts w:ascii="Verdana" w:eastAsia="Arial Unicode MS" w:hAnsi="Verdana" w:cs="Arial Unicode MS"/>
            <w:sz w:val="22"/>
            <w:szCs w:val="22"/>
          </w:rPr>
          <w:t>30/04/2004</w:t>
        </w:r>
      </w:smartTag>
      <w:r>
        <w:rPr>
          <w:rFonts w:ascii="Verdana" w:eastAsia="Arial Unicode MS" w:hAnsi="Verdana" w:cs="Arial Unicode MS"/>
          <w:sz w:val="22"/>
          <w:szCs w:val="22"/>
        </w:rPr>
        <w:t xml:space="preserve">: </w:t>
      </w:r>
      <w:r w:rsidR="005411B1" w:rsidRPr="00A6005A">
        <w:rPr>
          <w:rFonts w:ascii="Verdana" w:eastAsia="Arial Unicode MS" w:hAnsi="Verdana" w:cs="Arial Unicode MS"/>
          <w:sz w:val="22"/>
          <w:szCs w:val="22"/>
        </w:rPr>
        <w:t xml:space="preserve">Commission </w:t>
      </w:r>
      <w:r>
        <w:rPr>
          <w:rFonts w:ascii="Verdana" w:eastAsia="Arial Unicode MS" w:hAnsi="Verdana" w:cs="Arial Unicode MS"/>
          <w:sz w:val="22"/>
          <w:szCs w:val="22"/>
        </w:rPr>
        <w:t>adopts</w:t>
      </w:r>
      <w:r w:rsidR="005411B1" w:rsidRPr="00A6005A">
        <w:rPr>
          <w:rFonts w:ascii="Verdana" w:eastAsia="Arial Unicode MS" w:hAnsi="Verdana" w:cs="Arial Unicode MS"/>
          <w:sz w:val="22"/>
          <w:szCs w:val="22"/>
        </w:rPr>
        <w:t xml:space="preserve"> the Green Paper on Public-Private Partnerships and Community Law on Public Contracts and Concessions </w:t>
      </w:r>
    </w:p>
    <w:p w:rsidR="005411B1" w:rsidRPr="00A6005A" w:rsidRDefault="00784A14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P</w:t>
      </w:r>
      <w:r w:rsidR="005411B1" w:rsidRPr="00A6005A">
        <w:rPr>
          <w:rFonts w:ascii="Verdana" w:eastAsia="Arial Unicode MS" w:hAnsi="Verdana" w:cs="Arial Unicode MS"/>
          <w:sz w:val="22"/>
          <w:szCs w:val="22"/>
        </w:rPr>
        <w:t>ublic debate throughout the E</w:t>
      </w:r>
      <w:r w:rsidR="00B657EF">
        <w:rPr>
          <w:rFonts w:ascii="Verdana" w:eastAsia="Arial Unicode MS" w:hAnsi="Verdana" w:cs="Arial Unicode MS"/>
          <w:sz w:val="22"/>
          <w:szCs w:val="22"/>
        </w:rPr>
        <w:t>.</w:t>
      </w:r>
      <w:r w:rsidR="005411B1" w:rsidRPr="00A6005A">
        <w:rPr>
          <w:rFonts w:ascii="Verdana" w:eastAsia="Arial Unicode MS" w:hAnsi="Verdana" w:cs="Arial Unicode MS"/>
          <w:sz w:val="22"/>
          <w:szCs w:val="22"/>
        </w:rPr>
        <w:t>U</w:t>
      </w:r>
      <w:r w:rsidR="00B657EF">
        <w:rPr>
          <w:rFonts w:ascii="Verdana" w:eastAsia="Arial Unicode MS" w:hAnsi="Verdana" w:cs="Arial Unicode MS"/>
          <w:sz w:val="22"/>
          <w:szCs w:val="22"/>
        </w:rPr>
        <w:t>.</w:t>
      </w:r>
      <w:r w:rsidR="005411B1" w:rsidRPr="00A6005A">
        <w:rPr>
          <w:rFonts w:ascii="Verdana" w:eastAsia="Arial Unicode MS" w:hAnsi="Verdana" w:cs="Arial Unicode MS"/>
          <w:sz w:val="22"/>
          <w:szCs w:val="22"/>
        </w:rPr>
        <w:t xml:space="preserve"> </w:t>
      </w:r>
    </w:p>
    <w:p w:rsidR="00DD58C5" w:rsidRPr="00A6005A" w:rsidRDefault="00B657EF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R</w:t>
      </w:r>
      <w:r w:rsidR="00784A14">
        <w:rPr>
          <w:rFonts w:ascii="Verdana" w:eastAsia="Arial Unicode MS" w:hAnsi="Verdana" w:cs="Arial Unicode MS"/>
          <w:sz w:val="22"/>
          <w:szCs w:val="22"/>
        </w:rPr>
        <w:t>eplies to the Green Paper: Total replies: 195 [</w:t>
      </w:r>
      <w:r w:rsidR="005411B1" w:rsidRPr="00A6005A">
        <w:rPr>
          <w:rFonts w:ascii="Verdana" w:eastAsia="Arial Unicode MS" w:hAnsi="Verdana" w:cs="Arial Unicode MS"/>
          <w:sz w:val="22"/>
          <w:szCs w:val="22"/>
        </w:rPr>
        <w:t>mainly by Govern</w:t>
      </w:r>
      <w:r w:rsidR="00784A14">
        <w:rPr>
          <w:rFonts w:ascii="Verdana" w:eastAsia="Arial Unicode MS" w:hAnsi="Verdana" w:cs="Arial Unicode MS"/>
          <w:sz w:val="22"/>
          <w:szCs w:val="22"/>
        </w:rPr>
        <w:t>ments or individual Ministries -</w:t>
      </w:r>
      <w:r w:rsidR="005411B1" w:rsidRPr="00A6005A">
        <w:rPr>
          <w:rFonts w:ascii="Verdana" w:eastAsia="Arial Unicode MS" w:hAnsi="Verdana" w:cs="Arial Unicode MS"/>
          <w:sz w:val="22"/>
          <w:szCs w:val="22"/>
        </w:rPr>
        <w:t xml:space="preserve"> strong representation from </w:t>
      </w:r>
      <w:smartTag w:uri="urn:schemas-microsoft-com:office:smarttags" w:element="country-region">
        <w:smartTag w:uri="urn:schemas-microsoft-com:office:smarttags" w:element="place">
          <w:r w:rsidR="005411B1" w:rsidRPr="00A6005A">
            <w:rPr>
              <w:rFonts w:ascii="Verdana" w:eastAsia="Arial Unicode MS" w:hAnsi="Verdana" w:cs="Arial Unicode MS"/>
              <w:sz w:val="22"/>
              <w:szCs w:val="22"/>
            </w:rPr>
            <w:t>UK</w:t>
          </w:r>
        </w:smartTag>
      </w:smartTag>
      <w:r w:rsidR="005411B1" w:rsidRPr="00A6005A">
        <w:rPr>
          <w:rFonts w:ascii="Verdana" w:eastAsia="Arial Unicode MS" w:hAnsi="Verdana" w:cs="Arial Unicode MS"/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5411B1" w:rsidRPr="00A6005A">
            <w:rPr>
              <w:rFonts w:ascii="Verdana" w:eastAsia="Arial Unicode MS" w:hAnsi="Verdana" w:cs="Arial Unicode MS"/>
              <w:sz w:val="22"/>
              <w:szCs w:val="22"/>
            </w:rPr>
            <w:t>Ger</w:t>
          </w:r>
          <w:r w:rsidR="00784A14">
            <w:rPr>
              <w:rFonts w:ascii="Verdana" w:eastAsia="Arial Unicode MS" w:hAnsi="Verdana" w:cs="Arial Unicode MS"/>
              <w:sz w:val="22"/>
              <w:szCs w:val="22"/>
            </w:rPr>
            <w:t>many</w:t>
          </w:r>
        </w:smartTag>
      </w:smartTag>
      <w:r w:rsidR="00784A14">
        <w:rPr>
          <w:rFonts w:ascii="Verdana" w:eastAsia="Arial Unicode MS" w:hAnsi="Verdana" w:cs="Arial Unicode MS"/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784A14">
            <w:rPr>
              <w:rFonts w:ascii="Verdana" w:eastAsia="Arial Unicode MS" w:hAnsi="Verdana" w:cs="Arial Unicode MS"/>
              <w:sz w:val="22"/>
              <w:szCs w:val="22"/>
            </w:rPr>
            <w:t>France</w:t>
          </w:r>
        </w:smartTag>
      </w:smartTag>
      <w:r w:rsidR="00784A14">
        <w:rPr>
          <w:rFonts w:ascii="Verdana" w:eastAsia="Arial Unicode MS" w:hAnsi="Verdana" w:cs="Arial Unicode MS"/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784A14">
            <w:rPr>
              <w:rFonts w:ascii="Verdana" w:eastAsia="Arial Unicode MS" w:hAnsi="Verdana" w:cs="Arial Unicode MS"/>
              <w:sz w:val="22"/>
              <w:szCs w:val="22"/>
            </w:rPr>
            <w:t>Italy</w:t>
          </w:r>
        </w:smartTag>
      </w:smartTag>
      <w:r w:rsidR="00784A14">
        <w:rPr>
          <w:rFonts w:ascii="Verdana" w:eastAsia="Arial Unicode MS" w:hAnsi="Verdana" w:cs="Arial Unicode MS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784A14">
            <w:rPr>
              <w:rFonts w:ascii="Verdana" w:eastAsia="Arial Unicode MS" w:hAnsi="Verdana" w:cs="Arial Unicode MS"/>
              <w:sz w:val="22"/>
              <w:szCs w:val="22"/>
            </w:rPr>
            <w:t>Austria</w:t>
          </w:r>
        </w:smartTag>
      </w:smartTag>
      <w:r w:rsidR="005411B1" w:rsidRPr="00A6005A">
        <w:rPr>
          <w:rFonts w:ascii="Verdana" w:eastAsia="Arial Unicode MS" w:hAnsi="Verdana" w:cs="Arial Unicode MS"/>
          <w:sz w:val="22"/>
          <w:szCs w:val="22"/>
        </w:rPr>
        <w:t>, 111 associations, 38 enterprises and 13 individuals, but also by the European Economic and Social Committee and the Committee of Regions</w:t>
      </w:r>
      <w:r w:rsidR="00784A14">
        <w:rPr>
          <w:rFonts w:ascii="Verdana" w:eastAsia="Arial Unicode MS" w:hAnsi="Verdana" w:cs="Arial Unicode MS"/>
          <w:sz w:val="22"/>
          <w:szCs w:val="22"/>
        </w:rPr>
        <w:t>]</w:t>
      </w:r>
      <w:r w:rsidR="00E30503" w:rsidRPr="00A6005A">
        <w:rPr>
          <w:rFonts w:ascii="Verdana" w:eastAsia="Arial Unicode MS" w:hAnsi="Verdana" w:cs="Arial Unicode MS"/>
          <w:sz w:val="22"/>
          <w:szCs w:val="22"/>
        </w:rPr>
        <w:t>.</w:t>
      </w:r>
    </w:p>
    <w:p w:rsidR="00784A14" w:rsidRDefault="00784A14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3"/>
          <w:attr w:name="Year" w:val="2005"/>
        </w:smartTagPr>
        <w:r>
          <w:rPr>
            <w:rFonts w:ascii="Verdana" w:eastAsia="Arial Unicode MS" w:hAnsi="Verdana" w:cs="Arial Unicode MS"/>
            <w:sz w:val="22"/>
            <w:szCs w:val="22"/>
          </w:rPr>
          <w:t>03/05/2005</w:t>
        </w:r>
      </w:smartTag>
      <w:r>
        <w:rPr>
          <w:rFonts w:ascii="Verdana" w:eastAsia="Arial Unicode MS" w:hAnsi="Verdana" w:cs="Arial Unicode MS"/>
          <w:sz w:val="22"/>
          <w:szCs w:val="22"/>
        </w:rPr>
        <w:t>: Commission issues</w:t>
      </w:r>
      <w:r w:rsidR="00DD58C5" w:rsidRPr="00A6005A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6F5B1C">
        <w:rPr>
          <w:rFonts w:ascii="Verdana" w:eastAsia="Arial Unicode MS" w:hAnsi="Verdana" w:cs="Arial Unicode MS"/>
          <w:sz w:val="22"/>
          <w:szCs w:val="22"/>
        </w:rPr>
        <w:t>a</w:t>
      </w:r>
      <w:r w:rsidR="00DD58C5" w:rsidRPr="00A6005A">
        <w:rPr>
          <w:rFonts w:ascii="Verdana" w:eastAsia="Arial Unicode MS" w:hAnsi="Verdana" w:cs="Arial Unicode MS"/>
          <w:sz w:val="22"/>
          <w:szCs w:val="22"/>
        </w:rPr>
        <w:t xml:space="preserve"> Report on the replies received </w:t>
      </w:r>
    </w:p>
    <w:p w:rsidR="00C93EB7" w:rsidRPr="00A6005A" w:rsidRDefault="00784A14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smartTag w:uri="urn:schemas-microsoft-com:office:smarttags" w:element="date">
        <w:smartTagPr>
          <w:attr w:name="Month" w:val="11"/>
          <w:attr w:name="Day" w:val="15"/>
          <w:attr w:name="Year" w:val="2005"/>
        </w:smartTagPr>
        <w:r>
          <w:rPr>
            <w:rFonts w:ascii="Verdana" w:eastAsia="Arial Unicode MS" w:hAnsi="Verdana" w:cs="Arial Unicode MS"/>
            <w:sz w:val="22"/>
            <w:szCs w:val="22"/>
          </w:rPr>
          <w:t>15/11/2005</w:t>
        </w:r>
      </w:smartTag>
      <w:r>
        <w:rPr>
          <w:rFonts w:ascii="Verdana" w:eastAsia="Arial Unicode MS" w:hAnsi="Verdana" w:cs="Arial Unicode MS"/>
          <w:sz w:val="22"/>
          <w:szCs w:val="22"/>
        </w:rPr>
        <w:t>:</w:t>
      </w:r>
      <w:r w:rsidR="00DD58C5" w:rsidRPr="00A6005A">
        <w:rPr>
          <w:rFonts w:ascii="Verdana" w:eastAsia="Arial Unicode MS" w:hAnsi="Verdana" w:cs="Arial Unicode MS"/>
          <w:sz w:val="22"/>
          <w:szCs w:val="22"/>
        </w:rPr>
        <w:t xml:space="preserve"> </w:t>
      </w:r>
      <w:r>
        <w:rPr>
          <w:rFonts w:ascii="Verdana" w:eastAsia="Arial Unicode MS" w:hAnsi="Verdana" w:cs="Arial Unicode MS"/>
          <w:sz w:val="22"/>
          <w:szCs w:val="22"/>
        </w:rPr>
        <w:t>Commission issues</w:t>
      </w:r>
      <w:r w:rsidR="00DD58C5" w:rsidRPr="00A6005A">
        <w:rPr>
          <w:rFonts w:ascii="Verdana" w:eastAsia="Arial Unicode MS" w:hAnsi="Verdana" w:cs="Arial Unicode MS"/>
          <w:sz w:val="22"/>
          <w:szCs w:val="22"/>
        </w:rPr>
        <w:t xml:space="preserve"> a White Paper on the</w:t>
      </w:r>
      <w:r w:rsidR="006F5B1C">
        <w:rPr>
          <w:rFonts w:ascii="Verdana" w:eastAsia="Arial Unicode MS" w:hAnsi="Verdana" w:cs="Arial Unicode MS"/>
          <w:sz w:val="22"/>
          <w:szCs w:val="22"/>
        </w:rPr>
        <w:t xml:space="preserve"> planned</w:t>
      </w:r>
      <w:r w:rsidR="00DD58C5" w:rsidRPr="00A6005A">
        <w:rPr>
          <w:rFonts w:ascii="Verdana" w:eastAsia="Arial Unicode MS" w:hAnsi="Verdana" w:cs="Arial Unicode MS"/>
          <w:sz w:val="22"/>
          <w:szCs w:val="22"/>
        </w:rPr>
        <w:t xml:space="preserve"> next steps </w:t>
      </w:r>
    </w:p>
    <w:p w:rsidR="006F5B1C" w:rsidRDefault="006F5B1C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6F5B1C" w:rsidRDefault="006F5B1C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78142E" w:rsidRPr="006F5B1C" w:rsidRDefault="00A10DCD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b/>
          <w:sz w:val="22"/>
          <w:szCs w:val="22"/>
          <w:u w:val="single"/>
        </w:rPr>
      </w:pPr>
      <w:r w:rsidRPr="006F5B1C">
        <w:rPr>
          <w:rFonts w:ascii="Verdana" w:eastAsia="Arial Unicode MS" w:hAnsi="Verdana" w:cs="Arial Unicode MS"/>
          <w:b/>
          <w:sz w:val="22"/>
          <w:szCs w:val="22"/>
          <w:u w:val="single"/>
        </w:rPr>
        <w:t>Key issues in the Green Paper</w:t>
      </w:r>
      <w:r w:rsidR="00743CCC" w:rsidRPr="006F5B1C">
        <w:rPr>
          <w:rFonts w:ascii="Verdana" w:eastAsia="Arial Unicode MS" w:hAnsi="Verdana" w:cs="Arial Unicode MS"/>
          <w:b/>
          <w:sz w:val="22"/>
          <w:szCs w:val="22"/>
          <w:u w:val="single"/>
        </w:rPr>
        <w:t>:</w:t>
      </w:r>
    </w:p>
    <w:p w:rsidR="0078142E" w:rsidRPr="00A6005A" w:rsidRDefault="0078142E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78142E" w:rsidRPr="00A6005A" w:rsidRDefault="0078142E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b/>
          <w:sz w:val="22"/>
          <w:szCs w:val="22"/>
        </w:rPr>
      </w:pPr>
      <w:r w:rsidRPr="00A6005A">
        <w:rPr>
          <w:rFonts w:ascii="Verdana" w:eastAsia="Arial Unicode MS" w:hAnsi="Verdana" w:cs="Arial Unicode MS"/>
          <w:b/>
          <w:sz w:val="22"/>
          <w:szCs w:val="22"/>
        </w:rPr>
        <w:t>1.</w:t>
      </w:r>
      <w:r w:rsidRPr="00A6005A">
        <w:rPr>
          <w:rFonts w:ascii="Verdana" w:eastAsia="Arial Unicode MS" w:hAnsi="Verdana" w:cs="Arial Unicode MS"/>
          <w:b/>
          <w:sz w:val="22"/>
          <w:szCs w:val="22"/>
        </w:rPr>
        <w:tab/>
        <w:t>Community competence to intervene</w:t>
      </w:r>
    </w:p>
    <w:p w:rsidR="00B52747" w:rsidRDefault="00A10DCD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Question as to the necessity and form (legislation or soft law?) of community intervention.</w:t>
      </w:r>
    </w:p>
    <w:p w:rsidR="00A10DCD" w:rsidRPr="00A6005A" w:rsidRDefault="00A10DCD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Almost unanimous reply: Soft-law approach (shared better practice) preferable</w:t>
      </w:r>
    </w:p>
    <w:p w:rsidR="00DC5807" w:rsidRPr="00A6005A" w:rsidRDefault="00DC5807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DC5807" w:rsidRPr="00A6005A" w:rsidRDefault="006F5B1C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b/>
          <w:sz w:val="22"/>
          <w:szCs w:val="22"/>
        </w:rPr>
      </w:pPr>
      <w:r>
        <w:rPr>
          <w:rFonts w:ascii="Verdana" w:eastAsia="Arial Unicode MS" w:hAnsi="Verdana" w:cs="Arial Unicode MS"/>
          <w:b/>
          <w:sz w:val="22"/>
          <w:szCs w:val="22"/>
        </w:rPr>
        <w:t>2.</w:t>
      </w:r>
      <w:r>
        <w:rPr>
          <w:rFonts w:ascii="Verdana" w:eastAsia="Arial Unicode MS" w:hAnsi="Verdana" w:cs="Arial Unicode MS"/>
          <w:b/>
          <w:sz w:val="22"/>
          <w:szCs w:val="22"/>
        </w:rPr>
        <w:tab/>
        <w:t>The Public Procurement L</w:t>
      </w:r>
      <w:r w:rsidR="00DC5807" w:rsidRPr="00A6005A">
        <w:rPr>
          <w:rFonts w:ascii="Verdana" w:eastAsia="Arial Unicode MS" w:hAnsi="Verdana" w:cs="Arial Unicode MS"/>
          <w:b/>
          <w:sz w:val="22"/>
          <w:szCs w:val="22"/>
        </w:rPr>
        <w:t>aw of PPPs</w:t>
      </w:r>
    </w:p>
    <w:p w:rsidR="00BF122D" w:rsidRPr="00A6005A" w:rsidRDefault="00A10DCD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Commission’s main concern is the prevention of discrimination. The main issues of this concern are:</w:t>
      </w:r>
    </w:p>
    <w:p w:rsidR="005E1AAD" w:rsidRPr="00A6005A" w:rsidRDefault="00BF122D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 w:rsidRPr="00A10DCD">
        <w:rPr>
          <w:rFonts w:ascii="Verdana" w:eastAsia="Arial Unicode MS" w:hAnsi="Verdana" w:cs="Arial Unicode MS"/>
          <w:sz w:val="22"/>
          <w:szCs w:val="22"/>
        </w:rPr>
        <w:t>a)</w:t>
      </w:r>
      <w:r w:rsidRPr="00A10DCD">
        <w:rPr>
          <w:rFonts w:ascii="Verdana" w:eastAsia="Arial Unicode MS" w:hAnsi="Verdana" w:cs="Arial Unicode MS"/>
          <w:sz w:val="22"/>
          <w:szCs w:val="22"/>
        </w:rPr>
        <w:tab/>
        <w:t>The “in-house” issue</w:t>
      </w:r>
      <w:r w:rsidR="00A10DCD">
        <w:rPr>
          <w:rFonts w:ascii="Verdana" w:eastAsia="Arial Unicode MS" w:hAnsi="Verdana" w:cs="Arial Unicode MS"/>
          <w:sz w:val="22"/>
          <w:szCs w:val="22"/>
        </w:rPr>
        <w:t>: Clarification of the term by the Commission – soft-law approach</w:t>
      </w:r>
    </w:p>
    <w:p w:rsidR="00E42766" w:rsidRPr="00A6005A" w:rsidRDefault="00E42766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 w:rsidRPr="00A10DCD">
        <w:rPr>
          <w:rFonts w:ascii="Verdana" w:eastAsia="Arial Unicode MS" w:hAnsi="Verdana" w:cs="Arial Unicode MS"/>
          <w:sz w:val="22"/>
          <w:szCs w:val="22"/>
        </w:rPr>
        <w:t>b</w:t>
      </w:r>
      <w:r w:rsidR="005E1AAD" w:rsidRPr="00A10DCD">
        <w:rPr>
          <w:rFonts w:ascii="Verdana" w:eastAsia="Arial Unicode MS" w:hAnsi="Verdana" w:cs="Arial Unicode MS"/>
          <w:sz w:val="22"/>
          <w:szCs w:val="22"/>
        </w:rPr>
        <w:t>) The “Institutionalized PPPs”</w:t>
      </w:r>
      <w:r w:rsidR="00904CDB">
        <w:rPr>
          <w:rFonts w:ascii="Verdana" w:eastAsia="Arial Unicode MS" w:hAnsi="Verdana" w:cs="Arial Unicode MS"/>
          <w:sz w:val="22"/>
          <w:szCs w:val="22"/>
        </w:rPr>
        <w:t xml:space="preserve"> – A soft-law approach is again proposed</w:t>
      </w:r>
    </w:p>
    <w:p w:rsidR="00E42766" w:rsidRPr="00A10DCD" w:rsidRDefault="00E42766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 w:rsidRPr="00A10DCD">
        <w:rPr>
          <w:rFonts w:ascii="Verdana" w:eastAsia="Arial Unicode MS" w:hAnsi="Verdana" w:cs="Arial Unicode MS"/>
          <w:sz w:val="22"/>
          <w:szCs w:val="22"/>
        </w:rPr>
        <w:t>c) The “Competitive Dialogue”</w:t>
      </w:r>
      <w:r w:rsidR="00A10DCD">
        <w:rPr>
          <w:rFonts w:ascii="Verdana" w:eastAsia="Arial Unicode MS" w:hAnsi="Verdana" w:cs="Arial Unicode MS"/>
          <w:sz w:val="22"/>
          <w:szCs w:val="22"/>
        </w:rPr>
        <w:t>: A new term – A matter of better practice</w:t>
      </w:r>
    </w:p>
    <w:p w:rsidR="00A47E37" w:rsidRPr="00A6005A" w:rsidRDefault="00A47E37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A47E37" w:rsidRPr="00A6005A" w:rsidRDefault="00A47E37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b/>
          <w:sz w:val="22"/>
          <w:szCs w:val="22"/>
        </w:rPr>
      </w:pPr>
      <w:r w:rsidRPr="00A6005A">
        <w:rPr>
          <w:rFonts w:ascii="Verdana" w:eastAsia="Arial Unicode MS" w:hAnsi="Verdana" w:cs="Arial Unicode MS"/>
          <w:b/>
          <w:sz w:val="22"/>
          <w:szCs w:val="22"/>
        </w:rPr>
        <w:t>3.</w:t>
      </w:r>
      <w:r w:rsidRPr="00A6005A">
        <w:rPr>
          <w:rFonts w:ascii="Verdana" w:eastAsia="Arial Unicode MS" w:hAnsi="Verdana" w:cs="Arial Unicode MS"/>
          <w:b/>
          <w:sz w:val="22"/>
          <w:szCs w:val="22"/>
        </w:rPr>
        <w:tab/>
        <w:t>The Contract Law (substance) of PPPs</w:t>
      </w:r>
    </w:p>
    <w:p w:rsidR="00A10DCD" w:rsidRDefault="001B2469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 w:rsidRPr="00A6005A">
        <w:rPr>
          <w:rFonts w:ascii="Verdana" w:eastAsia="Arial Unicode MS" w:hAnsi="Verdana" w:cs="Arial Unicode MS"/>
          <w:sz w:val="22"/>
          <w:szCs w:val="22"/>
        </w:rPr>
        <w:t xml:space="preserve">a) </w:t>
      </w:r>
      <w:r w:rsidR="00A10DCD">
        <w:rPr>
          <w:rFonts w:ascii="Verdana" w:eastAsia="Arial Unicode MS" w:hAnsi="Verdana" w:cs="Arial Unicode MS"/>
          <w:sz w:val="22"/>
          <w:szCs w:val="22"/>
        </w:rPr>
        <w:t>The “step-in” clauses</w:t>
      </w:r>
    </w:p>
    <w:p w:rsidR="00A10DCD" w:rsidRDefault="00A10DCD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b) The subcontracting issue</w:t>
      </w:r>
    </w:p>
    <w:p w:rsidR="006709A3" w:rsidRPr="00A6005A" w:rsidRDefault="00952E15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 w:rsidRPr="00A6005A">
        <w:rPr>
          <w:rFonts w:ascii="Verdana" w:eastAsia="Arial Unicode MS" w:hAnsi="Verdana" w:cs="Arial Unicode MS"/>
          <w:sz w:val="22"/>
          <w:szCs w:val="22"/>
        </w:rPr>
        <w:t xml:space="preserve">c) </w:t>
      </w:r>
      <w:r w:rsidR="002C53B4" w:rsidRPr="00A6005A">
        <w:rPr>
          <w:rFonts w:ascii="Verdana" w:eastAsia="Arial Unicode MS" w:hAnsi="Verdana" w:cs="Arial Unicode MS"/>
          <w:sz w:val="22"/>
          <w:szCs w:val="22"/>
        </w:rPr>
        <w:t>The duration and alteration of the contract and performance by the parties</w:t>
      </w:r>
      <w:r w:rsidR="00EE49DE" w:rsidRPr="00A6005A">
        <w:rPr>
          <w:rFonts w:ascii="Verdana" w:eastAsia="Arial Unicode MS" w:hAnsi="Verdana" w:cs="Arial Unicode MS"/>
          <w:sz w:val="22"/>
          <w:szCs w:val="22"/>
        </w:rPr>
        <w:t xml:space="preserve">. </w:t>
      </w:r>
    </w:p>
    <w:p w:rsidR="006709A3" w:rsidRDefault="00433086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Matters of better practice and good construction of the contract</w:t>
      </w:r>
    </w:p>
    <w:p w:rsidR="00433086" w:rsidRPr="00A6005A" w:rsidRDefault="00433086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6709A3" w:rsidRPr="00A6005A" w:rsidRDefault="006709A3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b/>
          <w:sz w:val="22"/>
          <w:szCs w:val="22"/>
        </w:rPr>
      </w:pPr>
      <w:r w:rsidRPr="00A6005A">
        <w:rPr>
          <w:rFonts w:ascii="Verdana" w:eastAsia="Arial Unicode MS" w:hAnsi="Verdana" w:cs="Arial Unicode MS"/>
          <w:b/>
          <w:sz w:val="22"/>
          <w:szCs w:val="22"/>
        </w:rPr>
        <w:t>4.</w:t>
      </w:r>
      <w:r w:rsidRPr="00A6005A">
        <w:rPr>
          <w:rFonts w:ascii="Verdana" w:eastAsia="Arial Unicode MS" w:hAnsi="Verdana" w:cs="Arial Unicode MS"/>
          <w:b/>
          <w:sz w:val="22"/>
          <w:szCs w:val="22"/>
        </w:rPr>
        <w:tab/>
        <w:t>The Commission’s next steps</w:t>
      </w:r>
    </w:p>
    <w:p w:rsidR="00433086" w:rsidRDefault="006709A3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 w:rsidRPr="00A6005A">
        <w:rPr>
          <w:rFonts w:ascii="Verdana" w:eastAsia="Arial Unicode MS" w:hAnsi="Verdana" w:cs="Arial Unicode MS"/>
          <w:sz w:val="22"/>
          <w:szCs w:val="22"/>
        </w:rPr>
        <w:t xml:space="preserve">a) New legislation on concessions (similar to </w:t>
      </w:r>
      <w:r w:rsidR="00433086">
        <w:rPr>
          <w:rFonts w:ascii="Verdana" w:eastAsia="Arial Unicode MS" w:hAnsi="Verdana" w:cs="Arial Unicode MS"/>
          <w:sz w:val="22"/>
          <w:szCs w:val="22"/>
        </w:rPr>
        <w:t>law on</w:t>
      </w:r>
      <w:r w:rsidRPr="00A6005A">
        <w:rPr>
          <w:rFonts w:ascii="Verdana" w:eastAsia="Arial Unicode MS" w:hAnsi="Verdana" w:cs="Arial Unicode MS"/>
          <w:sz w:val="22"/>
          <w:szCs w:val="22"/>
        </w:rPr>
        <w:t xml:space="preserve"> public contracts), </w:t>
      </w:r>
    </w:p>
    <w:p w:rsidR="006709A3" w:rsidRPr="00A6005A" w:rsidRDefault="006709A3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 w:rsidRPr="00A6005A">
        <w:rPr>
          <w:rFonts w:ascii="Verdana" w:eastAsia="Arial Unicode MS" w:hAnsi="Verdana" w:cs="Arial Unicode MS"/>
          <w:sz w:val="22"/>
          <w:szCs w:val="22"/>
        </w:rPr>
        <w:t xml:space="preserve">b) A “soft-law” approach to PPPs </w:t>
      </w:r>
    </w:p>
    <w:p w:rsidR="006709A3" w:rsidRPr="00A6005A" w:rsidRDefault="006709A3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6709A3" w:rsidRPr="00A6005A" w:rsidRDefault="00A84D91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b/>
          <w:sz w:val="22"/>
          <w:szCs w:val="22"/>
        </w:rPr>
      </w:pPr>
      <w:r>
        <w:rPr>
          <w:rFonts w:ascii="Verdana" w:eastAsia="Arial Unicode MS" w:hAnsi="Verdana" w:cs="Arial Unicode MS"/>
          <w:b/>
          <w:sz w:val="22"/>
          <w:szCs w:val="22"/>
        </w:rPr>
        <w:t>III</w:t>
      </w:r>
      <w:r w:rsidR="006709A3" w:rsidRPr="00A6005A">
        <w:rPr>
          <w:rFonts w:ascii="Verdana" w:eastAsia="Arial Unicode MS" w:hAnsi="Verdana" w:cs="Arial Unicode MS"/>
          <w:b/>
          <w:sz w:val="22"/>
          <w:szCs w:val="22"/>
        </w:rPr>
        <w:t>.</w:t>
      </w:r>
      <w:r w:rsidR="006709A3" w:rsidRPr="00A6005A">
        <w:rPr>
          <w:rFonts w:ascii="Verdana" w:eastAsia="Arial Unicode MS" w:hAnsi="Verdana" w:cs="Arial Unicode MS"/>
          <w:b/>
          <w:sz w:val="22"/>
          <w:szCs w:val="22"/>
        </w:rPr>
        <w:tab/>
        <w:t>CONCLUSION – THE GREEK LAW</w:t>
      </w:r>
      <w:r w:rsidR="00433086">
        <w:rPr>
          <w:rFonts w:ascii="Verdana" w:eastAsia="Arial Unicode MS" w:hAnsi="Verdana" w:cs="Arial Unicode MS"/>
          <w:b/>
          <w:sz w:val="22"/>
          <w:szCs w:val="22"/>
        </w:rPr>
        <w:t xml:space="preserve"> (3389/22-9-2005)</w:t>
      </w:r>
    </w:p>
    <w:p w:rsidR="00BF122D" w:rsidRPr="00A6005A" w:rsidRDefault="00BF122D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  <w:u w:val="single"/>
        </w:rPr>
      </w:pPr>
      <w:r w:rsidRPr="00A6005A">
        <w:rPr>
          <w:rFonts w:ascii="Verdana" w:eastAsia="Arial Unicode MS" w:hAnsi="Verdana" w:cs="Arial Unicode MS"/>
          <w:sz w:val="22"/>
          <w:szCs w:val="22"/>
          <w:u w:val="single"/>
        </w:rPr>
        <w:t xml:space="preserve"> </w:t>
      </w:r>
    </w:p>
    <w:p w:rsidR="00D80F91" w:rsidRPr="00A6005A" w:rsidRDefault="002E5B60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 w:rsidRPr="00A6005A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750DFC" w:rsidRPr="00A6005A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3D6527" w:rsidRPr="00A6005A">
        <w:rPr>
          <w:rFonts w:ascii="Verdana" w:eastAsia="Arial Unicode MS" w:hAnsi="Verdana" w:cs="Arial Unicode MS"/>
          <w:sz w:val="22"/>
          <w:szCs w:val="22"/>
        </w:rPr>
        <w:t xml:space="preserve">  </w:t>
      </w:r>
      <w:r w:rsidR="00142F4D" w:rsidRPr="00A6005A">
        <w:rPr>
          <w:rFonts w:ascii="Verdana" w:eastAsia="Arial Unicode MS" w:hAnsi="Verdana" w:cs="Arial Unicode MS"/>
          <w:sz w:val="22"/>
          <w:szCs w:val="22"/>
        </w:rPr>
        <w:t xml:space="preserve">  </w:t>
      </w:r>
      <w:r w:rsidR="00C93EB7" w:rsidRPr="00A6005A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5411B1" w:rsidRPr="00A6005A">
        <w:rPr>
          <w:rFonts w:ascii="Verdana" w:eastAsia="Arial Unicode MS" w:hAnsi="Verdana" w:cs="Arial Unicode MS"/>
          <w:sz w:val="22"/>
          <w:szCs w:val="22"/>
        </w:rPr>
        <w:t xml:space="preserve">   </w:t>
      </w:r>
      <w:r w:rsidR="00A23132" w:rsidRPr="00A6005A">
        <w:rPr>
          <w:rFonts w:ascii="Verdana" w:eastAsia="Arial Unicode MS" w:hAnsi="Verdana" w:cs="Arial Unicode MS"/>
          <w:sz w:val="22"/>
          <w:szCs w:val="22"/>
        </w:rPr>
        <w:t xml:space="preserve">   </w:t>
      </w:r>
      <w:r w:rsidR="004A14AD" w:rsidRPr="00A6005A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3922A3" w:rsidRPr="00A6005A">
        <w:rPr>
          <w:rFonts w:ascii="Verdana" w:eastAsia="Arial Unicode MS" w:hAnsi="Verdana" w:cs="Arial Unicode MS"/>
          <w:sz w:val="22"/>
          <w:szCs w:val="22"/>
        </w:rPr>
        <w:t xml:space="preserve">   </w:t>
      </w:r>
      <w:r w:rsidR="0064249D" w:rsidRPr="00A6005A">
        <w:rPr>
          <w:rFonts w:ascii="Verdana" w:eastAsia="Arial Unicode MS" w:hAnsi="Verdana" w:cs="Arial Unicode MS"/>
          <w:sz w:val="22"/>
          <w:szCs w:val="22"/>
        </w:rPr>
        <w:t xml:space="preserve">    </w:t>
      </w:r>
      <w:r w:rsidR="00734F36" w:rsidRPr="00A6005A">
        <w:rPr>
          <w:rFonts w:ascii="Verdana" w:eastAsia="Arial Unicode MS" w:hAnsi="Verdana" w:cs="Arial Unicode MS"/>
          <w:sz w:val="22"/>
          <w:szCs w:val="22"/>
        </w:rPr>
        <w:t xml:space="preserve">  </w:t>
      </w:r>
    </w:p>
    <w:p w:rsidR="002F30D3" w:rsidRPr="00A6005A" w:rsidRDefault="00D80F91" w:rsidP="00190B73">
      <w:pPr>
        <w:spacing w:line="360" w:lineRule="auto"/>
        <w:ind w:left="709" w:right="851"/>
        <w:jc w:val="both"/>
        <w:rPr>
          <w:rFonts w:ascii="Verdana" w:eastAsia="Arial Unicode MS" w:hAnsi="Verdana" w:cs="Arial Unicode MS"/>
          <w:sz w:val="22"/>
          <w:szCs w:val="22"/>
        </w:rPr>
      </w:pPr>
      <w:r w:rsidRPr="00A6005A">
        <w:rPr>
          <w:rFonts w:ascii="Verdana" w:eastAsia="Arial Unicode MS" w:hAnsi="Verdana" w:cs="Arial Unicode MS"/>
          <w:i/>
          <w:sz w:val="22"/>
          <w:szCs w:val="22"/>
        </w:rPr>
        <w:t xml:space="preserve"> </w:t>
      </w:r>
      <w:r w:rsidR="00481CDF" w:rsidRPr="00A6005A">
        <w:rPr>
          <w:rFonts w:ascii="Verdana" w:eastAsia="Arial Unicode MS" w:hAnsi="Verdana" w:cs="Arial Unicode MS"/>
          <w:sz w:val="22"/>
          <w:szCs w:val="22"/>
        </w:rPr>
        <w:t xml:space="preserve">  </w:t>
      </w:r>
      <w:r w:rsidR="00481CDF" w:rsidRPr="00A6005A">
        <w:rPr>
          <w:rFonts w:ascii="Verdana" w:eastAsia="Arial Unicode MS" w:hAnsi="Verdana" w:cs="Arial Unicode MS"/>
          <w:i/>
          <w:sz w:val="22"/>
          <w:szCs w:val="22"/>
        </w:rPr>
        <w:t xml:space="preserve"> </w:t>
      </w:r>
      <w:r w:rsidR="00A16D33" w:rsidRPr="00A6005A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C84986" w:rsidRPr="00A6005A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432A9E" w:rsidRPr="00A6005A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247268" w:rsidRPr="00A6005A">
        <w:rPr>
          <w:rFonts w:ascii="Verdana" w:eastAsia="Arial Unicode MS" w:hAnsi="Verdana" w:cs="Arial Unicode MS"/>
          <w:sz w:val="22"/>
          <w:szCs w:val="22"/>
        </w:rPr>
        <w:t xml:space="preserve">  </w:t>
      </w:r>
      <w:r w:rsidR="00D67C2A" w:rsidRPr="00A6005A">
        <w:rPr>
          <w:rFonts w:ascii="Verdana" w:eastAsia="Arial Unicode MS" w:hAnsi="Verdana" w:cs="Arial Unicode MS"/>
          <w:sz w:val="22"/>
          <w:szCs w:val="22"/>
        </w:rPr>
        <w:t xml:space="preserve">  </w:t>
      </w:r>
    </w:p>
    <w:p w:rsidR="007F23A5" w:rsidRPr="00904CDB" w:rsidRDefault="005B7ABF" w:rsidP="00190B73">
      <w:pPr>
        <w:tabs>
          <w:tab w:val="left" w:pos="3435"/>
        </w:tabs>
        <w:spacing w:line="360" w:lineRule="auto"/>
        <w:ind w:left="709" w:right="851"/>
        <w:rPr>
          <w:rFonts w:ascii="Verdana" w:hAnsi="Verdana"/>
          <w:sz w:val="22"/>
          <w:szCs w:val="22"/>
          <w:lang w:val="en-GB"/>
        </w:rPr>
      </w:pPr>
      <w:r w:rsidRPr="00A6005A">
        <w:rPr>
          <w:rFonts w:ascii="Verdana" w:hAnsi="Verdana"/>
          <w:sz w:val="22"/>
          <w:szCs w:val="22"/>
          <w:lang w:val="en-GB"/>
        </w:rPr>
        <w:tab/>
      </w:r>
    </w:p>
    <w:sectPr w:rsidR="007F23A5" w:rsidRPr="00904CD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268" w:right="425" w:bottom="1440" w:left="567" w:header="1134" w:footer="14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9D" w:rsidRDefault="009C019D">
      <w:r>
        <w:separator/>
      </w:r>
    </w:p>
  </w:endnote>
  <w:endnote w:type="continuationSeparator" w:id="0">
    <w:p w:rsidR="009C019D" w:rsidRDefault="009C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D1" w:rsidRDefault="007B6C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CD1" w:rsidRDefault="007B6C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D1" w:rsidRDefault="007B6C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7D3">
      <w:rPr>
        <w:rStyle w:val="a5"/>
        <w:noProof/>
      </w:rPr>
      <w:t>2</w:t>
    </w:r>
    <w:r>
      <w:rPr>
        <w:rStyle w:val="a5"/>
      </w:rPr>
      <w:fldChar w:fldCharType="end"/>
    </w:r>
  </w:p>
  <w:p w:rsidR="007B6CD1" w:rsidRDefault="007B6C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9D" w:rsidRDefault="009C019D">
      <w:r>
        <w:separator/>
      </w:r>
    </w:p>
  </w:footnote>
  <w:footnote w:type="continuationSeparator" w:id="0">
    <w:p w:rsidR="009C019D" w:rsidRDefault="009C0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D1" w:rsidRPr="009F7217" w:rsidRDefault="007B6CD1">
    <w:pPr>
      <w:pStyle w:val="a3"/>
      <w:pBdr>
        <w:bottom w:val="single" w:sz="12" w:space="1" w:color="auto"/>
      </w:pBdr>
      <w:jc w:val="center"/>
      <w:rPr>
        <w:rFonts w:ascii="Verdana" w:hAnsi="Verdana"/>
        <w:b/>
        <w:sz w:val="24"/>
      </w:rPr>
    </w:pPr>
    <w:r w:rsidRPr="009F7217">
      <w:rPr>
        <w:rFonts w:ascii="Verdana" w:hAnsi="Verdana"/>
        <w:b/>
        <w:sz w:val="24"/>
      </w:rPr>
      <w:t xml:space="preserve">LYKOUREZOS LAW OFFICES </w:t>
    </w:r>
  </w:p>
  <w:p w:rsidR="007B6CD1" w:rsidRPr="009F7217" w:rsidRDefault="007B6CD1">
    <w:pPr>
      <w:pStyle w:val="a3"/>
      <w:rPr>
        <w:rFonts w:ascii="Verdana" w:hAnsi="Verdan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D1" w:rsidRPr="007259DC" w:rsidRDefault="007B6CD1" w:rsidP="005B7ABF">
    <w:pPr>
      <w:pStyle w:val="a3"/>
      <w:pBdr>
        <w:bottom w:val="single" w:sz="12" w:space="0" w:color="auto"/>
      </w:pBdr>
      <w:jc w:val="center"/>
      <w:rPr>
        <w:rFonts w:ascii="Verdana" w:hAnsi="Verdana"/>
        <w:b/>
        <w:sz w:val="24"/>
        <w:lang w:val="en-GB"/>
      </w:rPr>
    </w:pPr>
    <w:r w:rsidRPr="007259DC">
      <w:rPr>
        <w:rFonts w:ascii="Verdana" w:hAnsi="Verdana"/>
        <w:b/>
        <w:sz w:val="24"/>
        <w:lang w:val="en-GB"/>
      </w:rPr>
      <w:t>LYKOUREZOS LAW OFFICES</w:t>
    </w:r>
  </w:p>
  <w:p w:rsidR="007B6CD1" w:rsidRPr="007259DC" w:rsidRDefault="007B6CD1" w:rsidP="007259DC">
    <w:pPr>
      <w:pStyle w:val="a3"/>
      <w:rPr>
        <w:rFonts w:ascii="Verdana" w:hAnsi="Verdana"/>
        <w:spacing w:val="20"/>
        <w:sz w:val="14"/>
        <w:szCs w:val="14"/>
        <w:lang w:val="en-GB"/>
      </w:rPr>
    </w:pPr>
    <w:smartTag w:uri="urn:schemas-microsoft-com:office:smarttags" w:element="Street">
      <w:smartTag w:uri="urn:schemas-microsoft-com:office:smarttags" w:element="address">
        <w:r w:rsidRPr="007259DC">
          <w:rPr>
            <w:rFonts w:ascii="Verdana" w:hAnsi="Verdana"/>
            <w:sz w:val="14"/>
            <w:szCs w:val="14"/>
            <w:lang w:val="en-GB"/>
          </w:rPr>
          <w:t>19 DIMOKRITOU ST</w:t>
        </w:r>
      </w:smartTag>
    </w:smartTag>
    <w:r w:rsidRPr="007259DC">
      <w:rPr>
        <w:rFonts w:ascii="Verdana" w:hAnsi="Verdana"/>
        <w:sz w:val="14"/>
        <w:szCs w:val="14"/>
        <w:lang w:val="en-GB"/>
      </w:rPr>
      <w:t xml:space="preserve">, 106 73 </w:t>
    </w:r>
    <w:smartTag w:uri="urn:schemas-microsoft-com:office:smarttags" w:element="City">
      <w:smartTag w:uri="urn:schemas-microsoft-com:office:smarttags" w:element="place">
        <w:r w:rsidRPr="007259DC">
          <w:rPr>
            <w:rFonts w:ascii="Verdana" w:hAnsi="Verdana"/>
            <w:sz w:val="14"/>
            <w:szCs w:val="14"/>
            <w:lang w:val="en-GB"/>
          </w:rPr>
          <w:t>ATHENS</w:t>
        </w:r>
      </w:smartTag>
    </w:smartTag>
    <w:r w:rsidRPr="007259DC">
      <w:rPr>
        <w:rFonts w:ascii="Verdana" w:hAnsi="Verdana"/>
        <w:sz w:val="14"/>
        <w:szCs w:val="14"/>
        <w:lang w:val="en-GB"/>
      </w:rPr>
      <w:t xml:space="preserve"> </w:t>
    </w:r>
    <w:r w:rsidRPr="007259DC">
      <w:rPr>
        <w:rFonts w:ascii="Verdana" w:hAnsi="Verdana"/>
        <w:sz w:val="14"/>
        <w:szCs w:val="14"/>
      </w:rPr>
      <w:sym w:font="Symbol" w:char="F0B7"/>
    </w:r>
    <w:r w:rsidRPr="007259DC">
      <w:rPr>
        <w:rFonts w:ascii="Verdana" w:hAnsi="Verdana"/>
        <w:sz w:val="14"/>
        <w:szCs w:val="14"/>
        <w:lang w:val="en-GB"/>
      </w:rPr>
      <w:t xml:space="preserve"> </w:t>
    </w:r>
    <w:r w:rsidRPr="007259DC">
      <w:rPr>
        <w:rFonts w:ascii="Verdana" w:hAnsi="Verdana"/>
        <w:sz w:val="14"/>
        <w:szCs w:val="14"/>
        <w:lang w:val="el-GR"/>
      </w:rPr>
      <w:t>Τ</w:t>
    </w:r>
    <w:r w:rsidRPr="007259DC">
      <w:rPr>
        <w:rFonts w:ascii="Verdana" w:hAnsi="Verdana"/>
        <w:sz w:val="14"/>
        <w:szCs w:val="14"/>
        <w:lang w:val="en-GB"/>
      </w:rPr>
      <w:t>EL</w:t>
    </w:r>
    <w:r w:rsidRPr="007259DC">
      <w:rPr>
        <w:rFonts w:ascii="Verdana" w:hAnsi="Verdana"/>
        <w:spacing w:val="20"/>
        <w:sz w:val="14"/>
        <w:szCs w:val="14"/>
        <w:lang w:val="en-GB"/>
      </w:rPr>
      <w:t>.:+30</w:t>
    </w:r>
    <w:r>
      <w:rPr>
        <w:rFonts w:ascii="Verdana" w:hAnsi="Verdana"/>
        <w:spacing w:val="20"/>
        <w:sz w:val="14"/>
        <w:szCs w:val="14"/>
        <w:lang w:val="en-GB"/>
      </w:rPr>
      <w:t xml:space="preserve"> </w:t>
    </w:r>
    <w:r w:rsidRPr="007259DC">
      <w:rPr>
        <w:rFonts w:ascii="Verdana" w:hAnsi="Verdana"/>
        <w:spacing w:val="20"/>
        <w:sz w:val="14"/>
        <w:szCs w:val="14"/>
      </w:rPr>
      <w:t>2</w:t>
    </w:r>
    <w:r w:rsidRPr="007259DC">
      <w:rPr>
        <w:rFonts w:ascii="Verdana" w:hAnsi="Verdana"/>
        <w:spacing w:val="20"/>
        <w:sz w:val="14"/>
        <w:szCs w:val="14"/>
        <w:lang w:val="en-GB"/>
      </w:rPr>
      <w:t>10</w:t>
    </w:r>
    <w:r>
      <w:rPr>
        <w:rFonts w:ascii="Verdana" w:hAnsi="Verdana"/>
        <w:spacing w:val="20"/>
        <w:sz w:val="14"/>
        <w:szCs w:val="14"/>
        <w:lang w:val="en-GB"/>
      </w:rPr>
      <w:t xml:space="preserve"> </w:t>
    </w:r>
    <w:r w:rsidRPr="007259DC">
      <w:rPr>
        <w:rFonts w:ascii="Verdana" w:hAnsi="Verdana"/>
        <w:spacing w:val="20"/>
        <w:sz w:val="14"/>
        <w:szCs w:val="14"/>
        <w:lang w:val="en-GB"/>
      </w:rPr>
      <w:t>3607913-4, +30</w:t>
    </w:r>
    <w:r>
      <w:rPr>
        <w:rFonts w:ascii="Verdana" w:hAnsi="Verdana"/>
        <w:spacing w:val="20"/>
        <w:sz w:val="14"/>
        <w:szCs w:val="14"/>
        <w:lang w:val="en-GB"/>
      </w:rPr>
      <w:t xml:space="preserve"> </w:t>
    </w:r>
    <w:r w:rsidRPr="007259DC">
      <w:rPr>
        <w:rFonts w:ascii="Verdana" w:hAnsi="Verdana"/>
        <w:spacing w:val="20"/>
        <w:sz w:val="14"/>
        <w:szCs w:val="14"/>
      </w:rPr>
      <w:t>2</w:t>
    </w:r>
    <w:r w:rsidRPr="007259DC">
      <w:rPr>
        <w:rFonts w:ascii="Verdana" w:hAnsi="Verdana"/>
        <w:spacing w:val="20"/>
        <w:sz w:val="14"/>
        <w:szCs w:val="14"/>
        <w:lang w:val="en-GB"/>
      </w:rPr>
      <w:t>10 3603943-4, +30</w:t>
    </w:r>
    <w:r>
      <w:rPr>
        <w:rFonts w:ascii="Verdana" w:hAnsi="Verdana"/>
        <w:spacing w:val="20"/>
        <w:sz w:val="14"/>
        <w:szCs w:val="14"/>
        <w:lang w:val="en-GB"/>
      </w:rPr>
      <w:t xml:space="preserve"> </w:t>
    </w:r>
    <w:r w:rsidRPr="007259DC">
      <w:rPr>
        <w:rFonts w:ascii="Verdana" w:hAnsi="Verdana"/>
        <w:spacing w:val="20"/>
        <w:sz w:val="14"/>
        <w:szCs w:val="14"/>
        <w:lang w:val="en-GB"/>
      </w:rPr>
      <w:t xml:space="preserve">210 363 8031 </w:t>
    </w:r>
    <w:r w:rsidRPr="007259DC">
      <w:rPr>
        <w:rFonts w:ascii="Verdana" w:hAnsi="Verdana"/>
        <w:spacing w:val="20"/>
        <w:sz w:val="14"/>
        <w:szCs w:val="14"/>
      </w:rPr>
      <w:sym w:font="Symbol" w:char="F0B7"/>
    </w:r>
    <w:r w:rsidRPr="007259DC">
      <w:rPr>
        <w:rFonts w:ascii="Verdana" w:hAnsi="Verdana"/>
        <w:spacing w:val="20"/>
        <w:sz w:val="14"/>
        <w:szCs w:val="14"/>
        <w:lang w:val="en-GB"/>
      </w:rPr>
      <w:t xml:space="preserve"> </w:t>
    </w:r>
    <w:r w:rsidRPr="007259DC">
      <w:rPr>
        <w:rFonts w:ascii="Verdana" w:hAnsi="Verdana"/>
        <w:sz w:val="14"/>
        <w:szCs w:val="14"/>
      </w:rPr>
      <w:t>FAX</w:t>
    </w:r>
    <w:r w:rsidRPr="007259DC">
      <w:rPr>
        <w:rFonts w:ascii="Verdana" w:hAnsi="Verdana"/>
        <w:spacing w:val="20"/>
        <w:sz w:val="14"/>
        <w:szCs w:val="14"/>
        <w:lang w:val="en-GB"/>
      </w:rPr>
      <w:t>:+30</w:t>
    </w:r>
    <w:r>
      <w:rPr>
        <w:rFonts w:ascii="Verdana" w:hAnsi="Verdana"/>
        <w:spacing w:val="20"/>
        <w:sz w:val="14"/>
        <w:szCs w:val="14"/>
        <w:lang w:val="en-GB"/>
      </w:rPr>
      <w:t xml:space="preserve"> </w:t>
    </w:r>
    <w:r w:rsidRPr="007259DC">
      <w:rPr>
        <w:rFonts w:ascii="Verdana" w:hAnsi="Verdana"/>
        <w:spacing w:val="20"/>
        <w:sz w:val="14"/>
        <w:szCs w:val="14"/>
      </w:rPr>
      <w:t>2</w:t>
    </w:r>
    <w:r w:rsidRPr="007259DC">
      <w:rPr>
        <w:rFonts w:ascii="Verdana" w:hAnsi="Verdana"/>
        <w:spacing w:val="20"/>
        <w:sz w:val="14"/>
        <w:szCs w:val="14"/>
        <w:lang w:val="en-GB"/>
      </w:rPr>
      <w:t>10</w:t>
    </w:r>
    <w:r>
      <w:rPr>
        <w:rFonts w:ascii="Verdana" w:hAnsi="Verdana"/>
        <w:spacing w:val="20"/>
        <w:sz w:val="14"/>
        <w:szCs w:val="14"/>
        <w:lang w:val="en-GB"/>
      </w:rPr>
      <w:t xml:space="preserve"> </w:t>
    </w:r>
    <w:r w:rsidRPr="007259DC">
      <w:rPr>
        <w:rFonts w:ascii="Verdana" w:hAnsi="Verdana"/>
        <w:spacing w:val="20"/>
        <w:sz w:val="14"/>
        <w:szCs w:val="14"/>
        <w:lang w:val="en-GB"/>
      </w:rPr>
      <w:t>3607983</w:t>
    </w:r>
    <w:r w:rsidRPr="007259DC">
      <w:rPr>
        <w:rFonts w:ascii="Verdana" w:hAnsi="Verdana"/>
        <w:sz w:val="14"/>
        <w:szCs w:val="14"/>
      </w:rPr>
      <w:t xml:space="preserve"> </w:t>
    </w:r>
    <w:r w:rsidRPr="007259DC">
      <w:rPr>
        <w:rFonts w:ascii="Verdana" w:hAnsi="Verdana"/>
        <w:spacing w:val="20"/>
        <w:sz w:val="14"/>
        <w:szCs w:val="14"/>
        <w:lang w:val="en-GB"/>
      </w:rPr>
      <w:t xml:space="preserve"> </w:t>
    </w:r>
  </w:p>
  <w:p w:rsidR="007B6CD1" w:rsidRDefault="007B6CD1" w:rsidP="005B7ABF">
    <w:pPr>
      <w:pStyle w:val="a3"/>
      <w:jc w:val="center"/>
      <w:rPr>
        <w:rFonts w:ascii="Verdana" w:hAnsi="Verdana"/>
        <w:sz w:val="14"/>
        <w:szCs w:val="14"/>
      </w:rPr>
    </w:pPr>
    <w:r w:rsidRPr="007259DC">
      <w:rPr>
        <w:rFonts w:ascii="Verdana" w:hAnsi="Verdana"/>
        <w:spacing w:val="20"/>
        <w:sz w:val="14"/>
        <w:szCs w:val="14"/>
      </w:rPr>
      <w:t>E</w:t>
    </w:r>
    <w:r w:rsidRPr="007259DC">
      <w:rPr>
        <w:rFonts w:ascii="Verdana" w:hAnsi="Verdana"/>
        <w:sz w:val="14"/>
        <w:szCs w:val="14"/>
      </w:rPr>
      <w:t>mail</w:t>
    </w:r>
    <w:r w:rsidRPr="007259DC">
      <w:rPr>
        <w:rFonts w:ascii="Verdana" w:hAnsi="Verdana"/>
        <w:sz w:val="14"/>
        <w:szCs w:val="14"/>
        <w:lang w:val="en-GB"/>
      </w:rPr>
      <w:t xml:space="preserve">:  </w:t>
    </w:r>
    <w:hyperlink r:id="rId1" w:history="1">
      <w:r w:rsidR="00A84D91" w:rsidRPr="00AB00B6">
        <w:rPr>
          <w:rStyle w:val="-"/>
          <w:rFonts w:ascii="Verdana" w:hAnsi="Verdana"/>
          <w:sz w:val="14"/>
          <w:szCs w:val="14"/>
        </w:rPr>
        <w:t>allykourezos</w:t>
      </w:r>
      <w:r w:rsidR="00A84D91" w:rsidRPr="00AB00B6">
        <w:rPr>
          <w:rStyle w:val="-"/>
          <w:rFonts w:ascii="Verdana" w:hAnsi="Verdana"/>
          <w:sz w:val="14"/>
          <w:szCs w:val="14"/>
          <w:lang w:val="en-GB"/>
        </w:rPr>
        <w:t>@</w:t>
      </w:r>
      <w:r w:rsidR="00A84D91" w:rsidRPr="00AB00B6">
        <w:rPr>
          <w:rStyle w:val="-"/>
          <w:rFonts w:ascii="Verdana" w:hAnsi="Verdana"/>
          <w:sz w:val="14"/>
          <w:szCs w:val="14"/>
        </w:rPr>
        <w:t>lykourezos</w:t>
      </w:r>
      <w:r w:rsidR="00A84D91" w:rsidRPr="00AB00B6">
        <w:rPr>
          <w:rStyle w:val="-"/>
          <w:rFonts w:ascii="Verdana" w:hAnsi="Verdana"/>
          <w:sz w:val="14"/>
          <w:szCs w:val="14"/>
          <w:lang w:val="en-GB"/>
        </w:rPr>
        <w:t>.</w:t>
      </w:r>
      <w:r w:rsidR="00A84D91" w:rsidRPr="00AB00B6">
        <w:rPr>
          <w:rStyle w:val="-"/>
          <w:rFonts w:ascii="Verdana" w:hAnsi="Verdana"/>
          <w:sz w:val="14"/>
          <w:szCs w:val="14"/>
        </w:rPr>
        <w:t>gr</w:t>
      </w:r>
    </w:hyperlink>
  </w:p>
  <w:p w:rsidR="00A84D91" w:rsidRPr="007259DC" w:rsidRDefault="00A84D91" w:rsidP="005B7ABF">
    <w:pPr>
      <w:pStyle w:val="a3"/>
      <w:jc w:val="center"/>
      <w:rPr>
        <w:rFonts w:ascii="Verdana" w:hAnsi="Verdana"/>
        <w:sz w:val="14"/>
        <w:szCs w:val="14"/>
      </w:rPr>
    </w:pPr>
  </w:p>
  <w:p w:rsidR="007B6CD1" w:rsidRPr="007259DC" w:rsidRDefault="007B6CD1" w:rsidP="005B7ABF">
    <w:pPr>
      <w:jc w:val="center"/>
      <w:rPr>
        <w:rFonts w:ascii="Verdana" w:hAnsi="Verdan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254"/>
      </v:shape>
    </w:pict>
  </w:numPicBullet>
  <w:abstractNum w:abstractNumId="0">
    <w:nsid w:val="12FA32EE"/>
    <w:multiLevelType w:val="hybridMultilevel"/>
    <w:tmpl w:val="82C2DFD6"/>
    <w:lvl w:ilvl="0" w:tplc="BED2093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1FD90C8C"/>
    <w:multiLevelType w:val="hybridMultilevel"/>
    <w:tmpl w:val="2D964116"/>
    <w:lvl w:ilvl="0" w:tplc="63EA8E50">
      <w:start w:val="1"/>
      <w:numFmt w:val="lowerLetter"/>
      <w:lvlText w:val="%1)"/>
      <w:lvlJc w:val="left"/>
      <w:pPr>
        <w:tabs>
          <w:tab w:val="num" w:pos="1793"/>
        </w:tabs>
        <w:ind w:left="1793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3A7422FA"/>
    <w:multiLevelType w:val="multilevel"/>
    <w:tmpl w:val="82C2DFD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7DF16042"/>
    <w:multiLevelType w:val="hybridMultilevel"/>
    <w:tmpl w:val="FB8A9C9E"/>
    <w:lvl w:ilvl="0" w:tplc="8B282620">
      <w:start w:val="1"/>
      <w:numFmt w:val="upperRoman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ECF177B"/>
    <w:multiLevelType w:val="hybridMultilevel"/>
    <w:tmpl w:val="F162EE3E"/>
    <w:lvl w:ilvl="0" w:tplc="4A7E32EC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9A1"/>
    <w:rsid w:val="0004443D"/>
    <w:rsid w:val="000A7428"/>
    <w:rsid w:val="000C48E2"/>
    <w:rsid w:val="000D0FBE"/>
    <w:rsid w:val="000D4017"/>
    <w:rsid w:val="000E1B6C"/>
    <w:rsid w:val="00113EA6"/>
    <w:rsid w:val="0012427D"/>
    <w:rsid w:val="00142F4D"/>
    <w:rsid w:val="0014642F"/>
    <w:rsid w:val="00190B73"/>
    <w:rsid w:val="0019691D"/>
    <w:rsid w:val="001B2469"/>
    <w:rsid w:val="002319FC"/>
    <w:rsid w:val="00247268"/>
    <w:rsid w:val="00267BCD"/>
    <w:rsid w:val="002977D3"/>
    <w:rsid w:val="002C10A6"/>
    <w:rsid w:val="002C53B4"/>
    <w:rsid w:val="002E5B60"/>
    <w:rsid w:val="002E5C4B"/>
    <w:rsid w:val="002F2861"/>
    <w:rsid w:val="002F30D3"/>
    <w:rsid w:val="003065B2"/>
    <w:rsid w:val="00361C47"/>
    <w:rsid w:val="00383236"/>
    <w:rsid w:val="00386082"/>
    <w:rsid w:val="003922A3"/>
    <w:rsid w:val="003D6527"/>
    <w:rsid w:val="00414B96"/>
    <w:rsid w:val="00432A9E"/>
    <w:rsid w:val="00433086"/>
    <w:rsid w:val="00435B4B"/>
    <w:rsid w:val="00465F6C"/>
    <w:rsid w:val="00481CDF"/>
    <w:rsid w:val="004A14AD"/>
    <w:rsid w:val="004B618A"/>
    <w:rsid w:val="004C7542"/>
    <w:rsid w:val="004D506F"/>
    <w:rsid w:val="004E7D68"/>
    <w:rsid w:val="004F72CD"/>
    <w:rsid w:val="005027A0"/>
    <w:rsid w:val="005411B1"/>
    <w:rsid w:val="00545814"/>
    <w:rsid w:val="0057566C"/>
    <w:rsid w:val="005761F6"/>
    <w:rsid w:val="005B7ABF"/>
    <w:rsid w:val="005C52EE"/>
    <w:rsid w:val="005E1AAD"/>
    <w:rsid w:val="0062189F"/>
    <w:rsid w:val="0064249D"/>
    <w:rsid w:val="006609A1"/>
    <w:rsid w:val="006709A3"/>
    <w:rsid w:val="006C4D32"/>
    <w:rsid w:val="006F5B1C"/>
    <w:rsid w:val="006F7D05"/>
    <w:rsid w:val="007259DC"/>
    <w:rsid w:val="00734F36"/>
    <w:rsid w:val="0073532A"/>
    <w:rsid w:val="00743CCC"/>
    <w:rsid w:val="00750DFC"/>
    <w:rsid w:val="00755439"/>
    <w:rsid w:val="0078142E"/>
    <w:rsid w:val="00784A14"/>
    <w:rsid w:val="007A09E9"/>
    <w:rsid w:val="007A7B09"/>
    <w:rsid w:val="007B6CD1"/>
    <w:rsid w:val="007F23A5"/>
    <w:rsid w:val="00803630"/>
    <w:rsid w:val="008835D6"/>
    <w:rsid w:val="008F2587"/>
    <w:rsid w:val="00904CDB"/>
    <w:rsid w:val="00952E15"/>
    <w:rsid w:val="009B3F64"/>
    <w:rsid w:val="009C019D"/>
    <w:rsid w:val="009D5257"/>
    <w:rsid w:val="009F3B78"/>
    <w:rsid w:val="009F7217"/>
    <w:rsid w:val="00A10DCD"/>
    <w:rsid w:val="00A16D33"/>
    <w:rsid w:val="00A1733E"/>
    <w:rsid w:val="00A204B5"/>
    <w:rsid w:val="00A23132"/>
    <w:rsid w:val="00A4544A"/>
    <w:rsid w:val="00A47E37"/>
    <w:rsid w:val="00A6005A"/>
    <w:rsid w:val="00A84D91"/>
    <w:rsid w:val="00AB009B"/>
    <w:rsid w:val="00AD42CE"/>
    <w:rsid w:val="00B079BC"/>
    <w:rsid w:val="00B218A3"/>
    <w:rsid w:val="00B52747"/>
    <w:rsid w:val="00B657EF"/>
    <w:rsid w:val="00B775CE"/>
    <w:rsid w:val="00B77862"/>
    <w:rsid w:val="00B80AFF"/>
    <w:rsid w:val="00BA1FA2"/>
    <w:rsid w:val="00BB4E93"/>
    <w:rsid w:val="00BF122D"/>
    <w:rsid w:val="00C248F6"/>
    <w:rsid w:val="00C66D62"/>
    <w:rsid w:val="00C84986"/>
    <w:rsid w:val="00C93EB7"/>
    <w:rsid w:val="00CA58BC"/>
    <w:rsid w:val="00CD1D8C"/>
    <w:rsid w:val="00D05AC6"/>
    <w:rsid w:val="00D605B0"/>
    <w:rsid w:val="00D67C2A"/>
    <w:rsid w:val="00D80F91"/>
    <w:rsid w:val="00DC5807"/>
    <w:rsid w:val="00DD58C5"/>
    <w:rsid w:val="00E23930"/>
    <w:rsid w:val="00E30503"/>
    <w:rsid w:val="00E42766"/>
    <w:rsid w:val="00E90933"/>
    <w:rsid w:val="00EB7B06"/>
    <w:rsid w:val="00EC682A"/>
    <w:rsid w:val="00EC7482"/>
    <w:rsid w:val="00EE49DE"/>
    <w:rsid w:val="00F13A98"/>
    <w:rsid w:val="00F52D84"/>
    <w:rsid w:val="00F54BB9"/>
    <w:rsid w:val="00F760B5"/>
    <w:rsid w:val="00F95A80"/>
    <w:rsid w:val="00FB2F72"/>
    <w:rsid w:val="00FB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rsid w:val="00B775CE"/>
    <w:pPr>
      <w:keepNext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qFormat/>
    <w:rsid w:val="00B775CE"/>
    <w:pPr>
      <w:keepNext/>
      <w:outlineLvl w:val="1"/>
    </w:pPr>
    <w:rPr>
      <w:b/>
      <w:sz w:val="24"/>
      <w:u w:val="single"/>
      <w:lang w:val="el-GR"/>
    </w:rPr>
  </w:style>
  <w:style w:type="paragraph" w:styleId="3">
    <w:name w:val="heading 3"/>
    <w:basedOn w:val="a"/>
    <w:next w:val="a"/>
    <w:qFormat/>
    <w:rsid w:val="00B775CE"/>
    <w:pPr>
      <w:keepNext/>
      <w:spacing w:line="480" w:lineRule="auto"/>
      <w:jc w:val="center"/>
      <w:outlineLvl w:val="2"/>
    </w:pPr>
    <w:rPr>
      <w:b/>
      <w:sz w:val="28"/>
      <w:u w:val="single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B775CE"/>
    <w:rPr>
      <w:sz w:val="24"/>
      <w:lang w:val="el-GR"/>
    </w:rPr>
  </w:style>
  <w:style w:type="paragraph" w:styleId="a7">
    <w:name w:val="footnote text"/>
    <w:basedOn w:val="a"/>
    <w:semiHidden/>
    <w:rsid w:val="00B775CE"/>
    <w:rPr>
      <w:lang w:val="en-AU"/>
    </w:rPr>
  </w:style>
  <w:style w:type="character" w:styleId="a8">
    <w:name w:val="footnote reference"/>
    <w:basedOn w:val="a0"/>
    <w:semiHidden/>
    <w:rsid w:val="00B775CE"/>
    <w:rPr>
      <w:vertAlign w:val="superscript"/>
    </w:rPr>
  </w:style>
  <w:style w:type="character" w:styleId="-">
    <w:name w:val="Hyperlink"/>
    <w:basedOn w:val="a0"/>
    <w:rsid w:val="00A84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lykourezos@lykourezos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FFICE\TEMPLATE\FINAL%20TEMPLATES\dikografo_uk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dikografo_uk</Template>
  <TotalTime>0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A. LYKOYREZOS LAW OFFICES</Company>
  <LinksUpToDate>false</LinksUpToDate>
  <CharactersWithSpaces>2351</CharactersWithSpaces>
  <SharedDoc>false</SharedDoc>
  <HLinks>
    <vt:vector size="6" baseType="variant">
      <vt:variant>
        <vt:i4>3211293</vt:i4>
      </vt:variant>
      <vt:variant>
        <vt:i4>5</vt:i4>
      </vt:variant>
      <vt:variant>
        <vt:i4>0</vt:i4>
      </vt:variant>
      <vt:variant>
        <vt:i4>5</vt:i4>
      </vt:variant>
      <vt:variant>
        <vt:lpwstr>mailto:allykourezos@lykourezos.gr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nmanali</dc:creator>
  <cp:lastModifiedBy>Sofia</cp:lastModifiedBy>
  <cp:revision>2</cp:revision>
  <cp:lastPrinted>2006-03-02T08:53:00Z</cp:lastPrinted>
  <dcterms:created xsi:type="dcterms:W3CDTF">2013-03-28T14:50:00Z</dcterms:created>
  <dcterms:modified xsi:type="dcterms:W3CDTF">2013-03-28T14:50:00Z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-926797639</vt:i4>
  </property>
  <property fmtid="{D5CDD505-2E9C-101B-9397-08002B2CF9AE}" pid="3" name="_EmailSubject">
    <vt:lpwstr/>
  </property>
  <property fmtid="{D5CDD505-2E9C-101B-9397-08002B2CF9AE}" pid="4" name="_AuthorEmail">
    <vt:lpwstr>nmanali@lykourezos.gr</vt:lpwstr>
  </property>
  <property fmtid="{D5CDD505-2E9C-101B-9397-08002B2CF9AE}" pid="5" name="_AuthorEmailDisplayName">
    <vt:lpwstr>Nana Manali</vt:lpwstr>
  </property>
  <property fmtid="{D5CDD505-2E9C-101B-9397-08002B2CF9AE}" pid="6" name="_ReviewingToolsShownOnce">
    <vt:lpwstr/>
  </property>
</Properties>
</file>